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8CA779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96E8804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064DEF8" w14:textId="77777777" w:rsidR="00BD3CF2" w:rsidRDefault="00F76AC4">
            <w:pPr>
              <w:pStyle w:val="ECVNameField"/>
            </w:pPr>
            <w:r>
              <w:t>Lorenzo Mori</w:t>
            </w:r>
          </w:p>
        </w:tc>
      </w:tr>
      <w:tr w:rsidR="00BD3CF2" w14:paraId="07E48464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A5A5E67" w14:textId="77777777" w:rsidR="00BD3CF2" w:rsidRDefault="00BD3CF2">
            <w:pPr>
              <w:pStyle w:val="ECVComments"/>
            </w:pPr>
          </w:p>
        </w:tc>
      </w:tr>
      <w:tr w:rsidR="00BD3CF2" w14:paraId="62055111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4B7A42D" w14:textId="77777777"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742246DC" w14:textId="77777777" w:rsidR="00BD3CF2" w:rsidRDefault="00925376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6192" behindDoc="0" locked="0" layoutInCell="1" allowOverlap="1" wp14:anchorId="449ACA26" wp14:editId="0149EA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F76AC4">
              <w:t>Via Renzo Righetti 4/1 sc B, 16145, Genova</w:t>
            </w:r>
          </w:p>
        </w:tc>
      </w:tr>
      <w:tr w:rsidR="00BD3CF2" w14:paraId="623A0507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103EFCB" w14:textId="77777777" w:rsidR="00BD3CF2" w:rsidRDefault="00BD3CF2"/>
        </w:tc>
        <w:tc>
          <w:tcPr>
            <w:tcW w:w="7541" w:type="dxa"/>
            <w:shd w:val="clear" w:color="auto" w:fill="auto"/>
          </w:tcPr>
          <w:p w14:paraId="0F12E078" w14:textId="77777777" w:rsidR="00BD3CF2" w:rsidRDefault="00925376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264" behindDoc="0" locked="0" layoutInCell="1" allowOverlap="1" wp14:anchorId="0BC72946" wp14:editId="728710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F76AC4">
              <w:t>003910365568</w:t>
            </w:r>
            <w:r w:rsidR="009113DD">
              <w:t xml:space="preserve"> </w:t>
            </w:r>
            <w:r>
              <w:rPr>
                <w:noProof/>
              </w:rPr>
              <w:drawing>
                <wp:inline distT="0" distB="0" distL="0" distR="0" wp14:anchorId="428B8C06" wp14:editId="7E87A84E">
                  <wp:extent cx="127000" cy="127000"/>
                  <wp:effectExtent l="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9113DD">
              <w:rPr>
                <w:rStyle w:val="ECVContactDetails"/>
              </w:rPr>
              <w:t>00393332574363</w:t>
            </w:r>
          </w:p>
        </w:tc>
      </w:tr>
      <w:tr w:rsidR="00BD3CF2" w14:paraId="4630AA1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DFD40A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33D67AC5" w14:textId="77777777" w:rsidR="00BD3CF2" w:rsidRDefault="00925376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240" behindDoc="0" locked="0" layoutInCell="1" allowOverlap="1" wp14:anchorId="3550A848" wp14:editId="725494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9113DD">
              <w:rPr>
                <w:rStyle w:val="ECVInternetLink"/>
                <w:lang w:val="it-IT"/>
              </w:rPr>
              <w:t>morilorenzo67@</w:t>
            </w:r>
            <w:proofErr w:type="gramStart"/>
            <w:r w:rsidR="009113DD">
              <w:rPr>
                <w:rStyle w:val="ECVInternetLink"/>
                <w:lang w:val="it-IT"/>
              </w:rPr>
              <w:t>gmail,com</w:t>
            </w:r>
            <w:proofErr w:type="gramEnd"/>
            <w:r w:rsidR="009113DD">
              <w:rPr>
                <w:rStyle w:val="ECVInternetLink"/>
                <w:lang w:val="it-IT"/>
              </w:rPr>
              <w:t xml:space="preserve"> </w:t>
            </w:r>
          </w:p>
        </w:tc>
      </w:tr>
      <w:tr w:rsidR="00BD3CF2" w14:paraId="153B3EC3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F90120" w14:textId="77777777" w:rsidR="00BD3CF2" w:rsidRDefault="00BD3CF2"/>
        </w:tc>
        <w:tc>
          <w:tcPr>
            <w:tcW w:w="7541" w:type="dxa"/>
            <w:shd w:val="clear" w:color="auto" w:fill="auto"/>
          </w:tcPr>
          <w:p w14:paraId="12AD1640" w14:textId="77777777" w:rsidR="00BD3CF2" w:rsidRDefault="00925376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7216" behindDoc="0" locked="0" layoutInCell="1" allowOverlap="1" wp14:anchorId="31BF50B2" wp14:editId="13877E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3DD">
              <w:t>www.lorenzomori.it</w:t>
            </w:r>
          </w:p>
        </w:tc>
      </w:tr>
      <w:tr w:rsidR="00BD3CF2" w14:paraId="03CF4C45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CE38A72" w14:textId="77777777" w:rsidR="00BD3CF2" w:rsidRDefault="00BD3CF2"/>
        </w:tc>
        <w:tc>
          <w:tcPr>
            <w:tcW w:w="7541" w:type="dxa"/>
            <w:shd w:val="clear" w:color="auto" w:fill="auto"/>
          </w:tcPr>
          <w:p w14:paraId="6042F574" w14:textId="77777777" w:rsidR="00BD3CF2" w:rsidRDefault="00BD3CF2">
            <w:pPr>
              <w:pStyle w:val="ECVContactDetails0"/>
            </w:pPr>
          </w:p>
        </w:tc>
      </w:tr>
      <w:tr w:rsidR="00BD3CF2" w14:paraId="788E6DDD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2ADA079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19F21EA5" w14:textId="77777777" w:rsidR="00BD3CF2" w:rsidRDefault="00BD3CF2">
            <w:pPr>
              <w:pStyle w:val="ECVGenderRow"/>
            </w:pPr>
            <w:r>
              <w:t xml:space="preserve"> </w:t>
            </w:r>
            <w:r w:rsidR="009113DD">
              <w:rPr>
                <w:rStyle w:val="ECVContactDetails"/>
              </w:rPr>
              <w:t>Uomo</w:t>
            </w:r>
            <w:r>
              <w:t xml:space="preserve"> </w:t>
            </w:r>
            <w:r>
              <w:rPr>
                <w:rStyle w:val="ECVHeadingContactDetails"/>
              </w:rPr>
              <w:t xml:space="preserve">| </w:t>
            </w:r>
            <w:r w:rsidR="009113DD">
              <w:rPr>
                <w:rStyle w:val="ECVContactDetails"/>
              </w:rPr>
              <w:t>17/10/1967</w:t>
            </w:r>
            <w:r>
              <w:t xml:space="preserve"> </w:t>
            </w:r>
            <w:r>
              <w:rPr>
                <w:rStyle w:val="ECVHeadingContactDetails"/>
              </w:rPr>
              <w:t xml:space="preserve">| </w:t>
            </w:r>
            <w:r w:rsidR="009113DD">
              <w:rPr>
                <w:rStyle w:val="ECVContactDetails"/>
              </w:rPr>
              <w:t>nazionalità italiana</w:t>
            </w:r>
          </w:p>
        </w:tc>
      </w:tr>
    </w:tbl>
    <w:p w14:paraId="0B19B3E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6B91D03E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4170E5D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338EEC23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0D05D95A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347014FB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AE1BF5E" w14:textId="77777777" w:rsidR="00BD3CF2" w:rsidRDefault="009113DD">
            <w:pPr>
              <w:pStyle w:val="ECVNameField"/>
            </w:pPr>
            <w:r>
              <w:t>Dirigente Medico I livello – ASL 4 Chiavarese</w:t>
            </w:r>
          </w:p>
          <w:p w14:paraId="51775F5A" w14:textId="77777777" w:rsidR="009113DD" w:rsidRDefault="009113DD">
            <w:pPr>
              <w:pStyle w:val="ECVNameField"/>
            </w:pPr>
            <w:r>
              <w:t>Laurea in Medicina e Chirurgia</w:t>
            </w:r>
          </w:p>
        </w:tc>
      </w:tr>
    </w:tbl>
    <w:p w14:paraId="53EEBE7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31889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90E3427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0F369E1" w14:textId="77777777" w:rsidR="00BD3CF2" w:rsidRDefault="0092537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0024E70" wp14:editId="0387F097">
                  <wp:extent cx="4787900" cy="88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28512CD9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t xml:space="preserve">In data 9 Dicembre 1997 viene assunto a tempo indeterminato con il grado di Dirigente di I livello presso la II Divisione di Chirurgia dell’Ospedale “Misericordia e Dolce” di Prato. </w:t>
      </w:r>
    </w:p>
    <w:p w14:paraId="4D323DB6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1B764C25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t xml:space="preserve">Dal 01/04/1999, dopo essere stato selezionato da bando di mobilità interregionale, </w:t>
      </w:r>
      <w:proofErr w:type="gramStart"/>
      <w:r w:rsidRPr="00EC06EA">
        <w:rPr>
          <w:sz w:val="26"/>
          <w:szCs w:val="18"/>
        </w:rPr>
        <w:t>svolge  servizio</w:t>
      </w:r>
      <w:proofErr w:type="gramEnd"/>
      <w:r w:rsidRPr="00EC06EA">
        <w:rPr>
          <w:sz w:val="26"/>
          <w:szCs w:val="18"/>
        </w:rPr>
        <w:t xml:space="preserve"> in ruolo di dirigente I livello presso la ASL 4 Chiavarese nella Divisione di Chirurgia Generale dell’Ospedale di Lavagna.</w:t>
      </w:r>
    </w:p>
    <w:p w14:paraId="2453DB25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400ADAA8" w14:textId="04E4AE01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t xml:space="preserve">Dal </w:t>
      </w:r>
      <w:proofErr w:type="gramStart"/>
      <w:r w:rsidRPr="00EC06EA">
        <w:rPr>
          <w:sz w:val="26"/>
          <w:szCs w:val="18"/>
        </w:rPr>
        <w:t>1 Gennaio</w:t>
      </w:r>
      <w:proofErr w:type="gramEnd"/>
      <w:r w:rsidRPr="00EC06EA">
        <w:rPr>
          <w:sz w:val="26"/>
          <w:szCs w:val="18"/>
        </w:rPr>
        <w:t xml:space="preserve"> del 2000 è responsabile dell’ambulatorio di Proctologia dell’Ospedale di Lavagna ed effettua circa 900 visite ambulatoriali specialistiche e circa 400 interventi </w:t>
      </w:r>
      <w:proofErr w:type="spellStart"/>
      <w:r w:rsidRPr="00EC06EA">
        <w:rPr>
          <w:sz w:val="26"/>
          <w:szCs w:val="18"/>
        </w:rPr>
        <w:t>coloproctologici</w:t>
      </w:r>
      <w:proofErr w:type="spellEnd"/>
      <w:r w:rsidRPr="00EC06EA">
        <w:rPr>
          <w:sz w:val="26"/>
          <w:szCs w:val="18"/>
        </w:rPr>
        <w:t xml:space="preserve"> per anno. Dal settembre 2014 è responsabile </w:t>
      </w:r>
      <w:proofErr w:type="spellStart"/>
      <w:r w:rsidRPr="00EC06EA">
        <w:rPr>
          <w:sz w:val="26"/>
          <w:szCs w:val="18"/>
        </w:rPr>
        <w:t>della attività</w:t>
      </w:r>
      <w:proofErr w:type="spellEnd"/>
      <w:r w:rsidRPr="00EC06EA">
        <w:rPr>
          <w:sz w:val="26"/>
          <w:szCs w:val="18"/>
        </w:rPr>
        <w:t xml:space="preserve"> ambulatoriale e chirurgica proctologica presso la ASL 4 Chiavarese</w:t>
      </w:r>
      <w:r w:rsidR="00037CB6">
        <w:rPr>
          <w:sz w:val="26"/>
          <w:szCs w:val="18"/>
        </w:rPr>
        <w:t>. Dal gennaio 2018 è responsabile della Struttura Semplice di Proctologia presso la ASL 4 Chiavarese.</w:t>
      </w:r>
    </w:p>
    <w:p w14:paraId="7B732C0E" w14:textId="77777777" w:rsidR="00BD3CF2" w:rsidRPr="00EC06EA" w:rsidRDefault="00BD3CF2">
      <w:pPr>
        <w:pStyle w:val="ECVText"/>
        <w:rPr>
          <w:sz w:val="26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3B1DD2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C6E0ACD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4A11BBB" w14:textId="77777777" w:rsidR="00BD3CF2" w:rsidRDefault="0092537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125726D" wp14:editId="64A38175">
                  <wp:extent cx="4787900" cy="8890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97E03B3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t>Lorenzo Mori nato a Firenze il 17/10/1967.</w:t>
      </w:r>
    </w:p>
    <w:p w14:paraId="3260BE66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447516C3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proofErr w:type="gramStart"/>
      <w:r w:rsidRPr="00EC06EA">
        <w:rPr>
          <w:sz w:val="26"/>
          <w:szCs w:val="18"/>
        </w:rPr>
        <w:t>Iscritto  nell'anno</w:t>
      </w:r>
      <w:proofErr w:type="gramEnd"/>
      <w:r w:rsidRPr="00EC06EA">
        <w:rPr>
          <w:sz w:val="26"/>
          <w:szCs w:val="18"/>
        </w:rPr>
        <w:t xml:space="preserve">  1985/86 al corso  di laurea  in  medicina  e chirurgia presso l'Università degli Studi di Firenze.</w:t>
      </w:r>
    </w:p>
    <w:p w14:paraId="5AF70A29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524DA022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proofErr w:type="gramStart"/>
      <w:r w:rsidRPr="00EC06EA">
        <w:rPr>
          <w:sz w:val="26"/>
          <w:szCs w:val="18"/>
        </w:rPr>
        <w:t>Laureato  in</w:t>
      </w:r>
      <w:proofErr w:type="gramEnd"/>
      <w:r w:rsidRPr="00EC06EA">
        <w:rPr>
          <w:sz w:val="26"/>
          <w:szCs w:val="18"/>
        </w:rPr>
        <w:t xml:space="preserve">  data 22/10/1991 in Medicina e Chirurgia  presso  la medesima Università, con il punteggio di 110/110 e lode.</w:t>
      </w:r>
    </w:p>
    <w:p w14:paraId="07051F02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6A833D5B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proofErr w:type="gramStart"/>
      <w:r w:rsidRPr="00EC06EA">
        <w:rPr>
          <w:sz w:val="26"/>
          <w:szCs w:val="18"/>
        </w:rPr>
        <w:t>Abilitato  alla</w:t>
      </w:r>
      <w:proofErr w:type="gramEnd"/>
      <w:r w:rsidRPr="00EC06EA">
        <w:rPr>
          <w:sz w:val="26"/>
          <w:szCs w:val="18"/>
        </w:rPr>
        <w:t xml:space="preserve">  professione di medico-chirurgo  nella  seconda sessione dell'Esame di Stato del 1991.</w:t>
      </w:r>
    </w:p>
    <w:p w14:paraId="47D5BDA6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6DD9713A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t xml:space="preserve">Nel Dicembre del 1991 partecipa al concorso per </w:t>
      </w:r>
      <w:proofErr w:type="gramStart"/>
      <w:r w:rsidRPr="00EC06EA">
        <w:rPr>
          <w:sz w:val="26"/>
          <w:szCs w:val="18"/>
        </w:rPr>
        <w:t>l'ammissione  alla</w:t>
      </w:r>
      <w:proofErr w:type="gramEnd"/>
      <w:r w:rsidRPr="00EC06EA">
        <w:rPr>
          <w:sz w:val="26"/>
          <w:szCs w:val="18"/>
        </w:rPr>
        <w:t xml:space="preserve"> Scuola di Specializzazione in Chirurgia Generale presso l'Università degli Studi di Firenze e vi accede clas</w:t>
      </w:r>
      <w:r w:rsidRPr="00EC06EA">
        <w:rPr>
          <w:sz w:val="26"/>
          <w:szCs w:val="18"/>
        </w:rPr>
        <w:softHyphen/>
        <w:t>sificandosi al primo posto nella graduatoria di merito.</w:t>
      </w:r>
    </w:p>
    <w:p w14:paraId="49D9BBCD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41067985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lastRenderedPageBreak/>
        <w:t xml:space="preserve">Nel Maggio del 1992 viene accettato al 110° corso A.U.C. (Allievi </w:t>
      </w:r>
      <w:proofErr w:type="gramStart"/>
      <w:r w:rsidRPr="00EC06EA">
        <w:rPr>
          <w:sz w:val="26"/>
          <w:szCs w:val="18"/>
        </w:rPr>
        <w:t>Ufficiali  di</w:t>
      </w:r>
      <w:proofErr w:type="gramEnd"/>
      <w:r w:rsidRPr="00EC06EA">
        <w:rPr>
          <w:sz w:val="26"/>
          <w:szCs w:val="18"/>
        </w:rPr>
        <w:t xml:space="preserve"> Complemento) per medici, odontoiatri  e  farmacisti dell'esercito  e nel Luglio dello stesso anno viene  promosso  al grado  di  Sottotenente medico di Complemento con  l'incarico  di "Addetto  all'Infermeria  Speciale" presso la  scuola  di  Sanità Militare (Firenze). . </w:t>
      </w:r>
    </w:p>
    <w:p w14:paraId="3070B92F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6F7D200E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t xml:space="preserve">Dal 1 Ottobre 1993 sino al 2 Settembre 1996, frequenta la I Divisione di Chirurgia Generale dell’Ospedale </w:t>
      </w:r>
      <w:proofErr w:type="spellStart"/>
      <w:proofErr w:type="gramStart"/>
      <w:r w:rsidRPr="00EC06EA">
        <w:rPr>
          <w:sz w:val="26"/>
          <w:szCs w:val="18"/>
        </w:rPr>
        <w:t>S.Martino</w:t>
      </w:r>
      <w:proofErr w:type="spellEnd"/>
      <w:proofErr w:type="gramEnd"/>
      <w:r w:rsidRPr="00EC06EA">
        <w:rPr>
          <w:sz w:val="26"/>
          <w:szCs w:val="18"/>
        </w:rPr>
        <w:t xml:space="preserve"> di Genova,  diretta dal Prof. Gian Massimo Gazzaniga.</w:t>
      </w:r>
    </w:p>
    <w:p w14:paraId="2E43AD14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755392A2" w14:textId="77777777" w:rsidR="00EC06EA" w:rsidRPr="00EC06EA" w:rsidRDefault="00EC06EA" w:rsidP="00EC06EA">
      <w:pPr>
        <w:widowControl/>
        <w:suppressAutoHyphens w:val="0"/>
        <w:rPr>
          <w:sz w:val="26"/>
          <w:szCs w:val="18"/>
        </w:rPr>
      </w:pPr>
      <w:r w:rsidRPr="00EC06EA">
        <w:rPr>
          <w:sz w:val="26"/>
          <w:szCs w:val="18"/>
        </w:rPr>
        <w:t>Nel 1995/1996 effettua attività di reperibilità e di sostituzione di guardia medica per il S.S.N. e servizio di sostituzione di medici mutualisti presso la U.S.L. 3 di Genova.</w:t>
      </w:r>
    </w:p>
    <w:p w14:paraId="222D3DCD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3CA89925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t xml:space="preserve">In data 25 Giugno 1996 consegue la specializzazione in Chirurgia Generale presso la Università degli Studi di Firenze con la votazione </w:t>
      </w:r>
      <w:proofErr w:type="gramStart"/>
      <w:r w:rsidRPr="00EC06EA">
        <w:rPr>
          <w:sz w:val="26"/>
          <w:szCs w:val="18"/>
        </w:rPr>
        <w:t>di  70</w:t>
      </w:r>
      <w:proofErr w:type="gramEnd"/>
      <w:r w:rsidRPr="00EC06EA">
        <w:rPr>
          <w:sz w:val="26"/>
          <w:szCs w:val="18"/>
        </w:rPr>
        <w:t>/70.</w:t>
      </w:r>
    </w:p>
    <w:p w14:paraId="2B07F8B5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6BDD108B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t>Dal 2 Settembre 1996 sino all’8 Dicembre 1997 frequenta in qualità di assistente volontario la I Divisione di Chirurgia dell’Ospedale Galliera di Genova diretta dal Prof. Gian Massimo Gazzaniga.</w:t>
      </w:r>
    </w:p>
    <w:p w14:paraId="1AD087B4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4CF2CABF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t xml:space="preserve">Dal maggio 1995 al Dicembre 1997 svolge attività come chirurgo di guardia interna presso la Clinica privata polispecialistica “Villa Serena” di Genova. </w:t>
      </w:r>
    </w:p>
    <w:p w14:paraId="1958F0BC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  <w:r w:rsidRPr="00EC06EA">
        <w:rPr>
          <w:sz w:val="26"/>
          <w:szCs w:val="18"/>
        </w:rPr>
        <w:t>Vincitore di borsa di studio ACOI per titoli ed attività scientifica nel 1995.</w:t>
      </w:r>
    </w:p>
    <w:p w14:paraId="04180CA1" w14:textId="77777777" w:rsidR="00EC06EA" w:rsidRPr="00EC06EA" w:rsidRDefault="00EC06EA" w:rsidP="00EC06EA">
      <w:pPr>
        <w:widowControl/>
        <w:suppressAutoHyphens w:val="0"/>
        <w:jc w:val="both"/>
        <w:rPr>
          <w:sz w:val="26"/>
          <w:szCs w:val="18"/>
        </w:rPr>
      </w:pPr>
    </w:p>
    <w:p w14:paraId="29A93609" w14:textId="77777777" w:rsidR="009113DD" w:rsidRPr="009113DD" w:rsidRDefault="009113DD" w:rsidP="009113DD">
      <w:pPr>
        <w:widowControl/>
        <w:suppressAutoHyphens w:val="0"/>
        <w:jc w:val="both"/>
        <w:rPr>
          <w:sz w:val="26"/>
          <w:szCs w:val="18"/>
        </w:rPr>
      </w:pPr>
      <w:r w:rsidRPr="009113DD">
        <w:rPr>
          <w:sz w:val="26"/>
          <w:szCs w:val="18"/>
        </w:rPr>
        <w:t>.</w:t>
      </w:r>
    </w:p>
    <w:p w14:paraId="5B8ABDED" w14:textId="77777777" w:rsidR="009113DD" w:rsidRPr="009113DD" w:rsidRDefault="009113DD" w:rsidP="009113DD">
      <w:pPr>
        <w:widowControl/>
        <w:suppressAutoHyphens w:val="0"/>
        <w:jc w:val="both"/>
        <w:rPr>
          <w:sz w:val="26"/>
          <w:szCs w:val="18"/>
        </w:rPr>
      </w:pPr>
    </w:p>
    <w:p w14:paraId="74A511F3" w14:textId="77777777" w:rsidR="009113DD" w:rsidRPr="009113DD" w:rsidRDefault="009113DD" w:rsidP="009113DD">
      <w:pPr>
        <w:widowControl/>
        <w:suppressAutoHyphens w:val="0"/>
        <w:jc w:val="both"/>
        <w:rPr>
          <w:sz w:val="26"/>
          <w:szCs w:val="18"/>
        </w:rPr>
      </w:pPr>
      <w:proofErr w:type="gramStart"/>
      <w:r w:rsidRPr="009113DD">
        <w:rPr>
          <w:sz w:val="26"/>
          <w:szCs w:val="18"/>
        </w:rPr>
        <w:t>Ha  effettuato</w:t>
      </w:r>
      <w:proofErr w:type="gramEnd"/>
      <w:r w:rsidRPr="009113DD">
        <w:rPr>
          <w:sz w:val="26"/>
          <w:szCs w:val="18"/>
        </w:rPr>
        <w:t xml:space="preserve"> circa </w:t>
      </w:r>
      <w:r w:rsidR="00492854">
        <w:rPr>
          <w:sz w:val="26"/>
          <w:szCs w:val="18"/>
        </w:rPr>
        <w:t>2</w:t>
      </w:r>
      <w:r w:rsidRPr="009113DD">
        <w:rPr>
          <w:sz w:val="26"/>
          <w:szCs w:val="18"/>
        </w:rPr>
        <w:t xml:space="preserve">800 interventi chirurgici di chirurgia medio-alta e circa </w:t>
      </w:r>
      <w:r w:rsidR="00492854">
        <w:rPr>
          <w:sz w:val="26"/>
          <w:szCs w:val="18"/>
        </w:rPr>
        <w:t>12</w:t>
      </w:r>
      <w:r w:rsidRPr="009113DD">
        <w:rPr>
          <w:sz w:val="26"/>
          <w:szCs w:val="18"/>
        </w:rPr>
        <w:t>000 tra interventi di piccola chirurgia ed ambulatoriali; è in grado di effettuare manovre di endoscopia digestiva sia diagnostica che operativa.</w:t>
      </w:r>
    </w:p>
    <w:p w14:paraId="7BAE83D8" w14:textId="77777777" w:rsidR="00BD3CF2" w:rsidRDefault="009113DD" w:rsidP="009113DD">
      <w:pPr>
        <w:pStyle w:val="ECVComments"/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37E7DB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04FD50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776CC0A" w14:textId="77777777" w:rsidR="00BD3CF2" w:rsidRDefault="0092537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FAA58BE" wp14:editId="751B58CC">
                  <wp:extent cx="4787900" cy="88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6A9A667" w14:textId="77777777" w:rsidR="00BD3CF2" w:rsidRDefault="00BD3CF2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48927013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25619DDA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CF18545" w14:textId="77777777" w:rsidR="00BD3CF2" w:rsidRDefault="00EC06EA">
            <w:pPr>
              <w:pStyle w:val="ECVSectionDetails"/>
            </w:pPr>
            <w:r>
              <w:t>Italiano</w:t>
            </w:r>
          </w:p>
        </w:tc>
      </w:tr>
      <w:tr w:rsidR="00BD3CF2" w14:paraId="17CC74E0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4E251BC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966620D" w14:textId="77777777" w:rsidR="00BD3CF2" w:rsidRDefault="00BD3CF2">
            <w:pPr>
              <w:pStyle w:val="ECVRightColumn"/>
            </w:pPr>
          </w:p>
        </w:tc>
      </w:tr>
      <w:tr w:rsidR="00BD3CF2" w14:paraId="4B149372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9AC7B49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02650F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EB9324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778A9BD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1BF0447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969CF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D0B88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803873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0257A9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E9DDF7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1F511F7" w14:textId="77777777" w:rsidR="00BD3CF2" w:rsidRDefault="00BD3CF2">
            <w:pPr>
              <w:pStyle w:val="ECVRightColumn"/>
            </w:pPr>
          </w:p>
        </w:tc>
      </w:tr>
      <w:tr w:rsidR="00BD3CF2" w14:paraId="3CBA5BD8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813DF93" w14:textId="77777777" w:rsidR="00BD3CF2" w:rsidRDefault="00EC06EA">
            <w:pPr>
              <w:pStyle w:val="ECVLanguageName"/>
            </w:pPr>
            <w:r>
              <w:t>Inglese</w:t>
            </w:r>
            <w:r w:rsidR="00BD3CF2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74E4B2" w14:textId="77777777" w:rsidR="00BD3CF2" w:rsidRDefault="000B76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762F6B" w14:textId="77777777" w:rsidR="00BD3CF2" w:rsidRDefault="000B76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0602E6" w14:textId="77777777" w:rsidR="00BD3CF2" w:rsidRDefault="000B76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AA0208" w14:textId="77777777" w:rsidR="00BD3CF2" w:rsidRDefault="000B76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1CA387" w14:textId="77777777" w:rsidR="00BD3CF2" w:rsidRDefault="000B7678">
            <w:pPr>
              <w:pStyle w:val="ECVLanguageLevel"/>
            </w:pPr>
            <w:r>
              <w:t>C2</w:t>
            </w:r>
          </w:p>
        </w:tc>
      </w:tr>
      <w:tr w:rsidR="00BD3CF2" w14:paraId="72DE02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462333A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6541608" w14:textId="77777777" w:rsidR="00BD3CF2" w:rsidRDefault="00BD3CF2">
            <w:pPr>
              <w:pStyle w:val="ECVLanguageCertificate"/>
            </w:pPr>
          </w:p>
        </w:tc>
      </w:tr>
      <w:tr w:rsidR="00BD3CF2" w14:paraId="54FCFED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A0761CD" w14:textId="77777777" w:rsidR="00BD3CF2" w:rsidRDefault="00BD3CF2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3FD84E" w14:textId="77777777" w:rsidR="00BD3CF2" w:rsidRDefault="00BD3CF2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9F237" w14:textId="77777777" w:rsidR="00BD3CF2" w:rsidRDefault="00BD3CF2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AE0590" w14:textId="77777777" w:rsidR="00BD3CF2" w:rsidRDefault="00BD3CF2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8607E" w14:textId="77777777" w:rsidR="00BD3CF2" w:rsidRDefault="00BD3CF2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3AB34A" w14:textId="77777777" w:rsidR="00BD3CF2" w:rsidRDefault="00BD3CF2">
            <w:pPr>
              <w:pStyle w:val="ECVLanguageLevel"/>
            </w:pPr>
          </w:p>
        </w:tc>
      </w:tr>
      <w:tr w:rsidR="00BD3CF2" w14:paraId="33735D7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08C9599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7EEDBE" w14:textId="77777777" w:rsidR="00BD3CF2" w:rsidRDefault="00BD3CF2">
            <w:pPr>
              <w:pStyle w:val="ECVLanguageCertificate"/>
            </w:pPr>
          </w:p>
        </w:tc>
      </w:tr>
      <w:tr w:rsidR="00BD3CF2" w14:paraId="3B76A22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6BD5E7C9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0829FB64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4D9DD80F" w14:textId="77777777" w:rsidR="00BD3CF2" w:rsidRDefault="00000000">
            <w:pPr>
              <w:pStyle w:val="ECVLanguageExplanation"/>
            </w:pPr>
            <w:hyperlink r:id="rId13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51375875" w14:textId="77777777" w:rsidR="00BD3CF2" w:rsidRDefault="00BD3CF2"/>
    <w:p w14:paraId="5349536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1223B4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F105FAB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7232FC22" w14:textId="77777777" w:rsidR="000B7678" w:rsidRPr="009113DD" w:rsidRDefault="000B7678" w:rsidP="000B7678">
            <w:pPr>
              <w:widowControl/>
              <w:suppressAutoHyphens w:val="0"/>
              <w:jc w:val="both"/>
              <w:rPr>
                <w:sz w:val="26"/>
                <w:szCs w:val="18"/>
              </w:rPr>
            </w:pPr>
            <w:r w:rsidRPr="009113DD">
              <w:rPr>
                <w:sz w:val="26"/>
                <w:szCs w:val="18"/>
              </w:rPr>
              <w:t xml:space="preserve">E’ in grado di </w:t>
            </w:r>
            <w:proofErr w:type="gramStart"/>
            <w:r w:rsidRPr="009113DD">
              <w:rPr>
                <w:sz w:val="26"/>
                <w:szCs w:val="18"/>
              </w:rPr>
              <w:t>eseguire  i</w:t>
            </w:r>
            <w:proofErr w:type="gramEnd"/>
            <w:r w:rsidRPr="009113DD">
              <w:rPr>
                <w:sz w:val="26"/>
                <w:szCs w:val="18"/>
              </w:rPr>
              <w:t xml:space="preserve"> principali interventi di chirurgia generale e, segnatamente,  colo rettale  funzionale e oncologica  con tecnica laparotomica e/o laparoscopica. Esegue interventi proctologici con le tecniche più innovative (chirurgia transanale con uso di suturatrici per patologia emorroidaria e per stipsi da ostruita defecazione, </w:t>
            </w:r>
            <w:proofErr w:type="spellStart"/>
            <w:r w:rsidRPr="009113DD">
              <w:rPr>
                <w:sz w:val="26"/>
                <w:szCs w:val="18"/>
              </w:rPr>
              <w:lastRenderedPageBreak/>
              <w:t>dearterializzazione</w:t>
            </w:r>
            <w:proofErr w:type="spellEnd"/>
            <w:r w:rsidRPr="009113DD">
              <w:rPr>
                <w:sz w:val="26"/>
                <w:szCs w:val="18"/>
              </w:rPr>
              <w:t xml:space="preserve"> emorroidaria doppler guidata + </w:t>
            </w:r>
            <w:proofErr w:type="spellStart"/>
            <w:r w:rsidRPr="009113DD">
              <w:rPr>
                <w:sz w:val="26"/>
                <w:szCs w:val="18"/>
              </w:rPr>
              <w:t>emorroidopessia</w:t>
            </w:r>
            <w:proofErr w:type="spellEnd"/>
            <w:r w:rsidRPr="009113DD">
              <w:rPr>
                <w:sz w:val="26"/>
                <w:szCs w:val="18"/>
              </w:rPr>
              <w:t>, emorroidectomia con bisturi a radiofrequenza). Ha collaborato alla messa a punto di due innovativ</w:t>
            </w:r>
            <w:r>
              <w:rPr>
                <w:sz w:val="26"/>
                <w:szCs w:val="18"/>
              </w:rPr>
              <w:t>e</w:t>
            </w:r>
            <w:r w:rsidRPr="009113DD">
              <w:rPr>
                <w:sz w:val="26"/>
                <w:szCs w:val="18"/>
              </w:rPr>
              <w:t xml:space="preserve"> tecniche per il trattamento mini invasivo e </w:t>
            </w:r>
            <w:proofErr w:type="spellStart"/>
            <w:r w:rsidRPr="009113DD">
              <w:rPr>
                <w:sz w:val="26"/>
                <w:szCs w:val="18"/>
              </w:rPr>
              <w:t>videoassistito</w:t>
            </w:r>
            <w:proofErr w:type="spellEnd"/>
            <w:r w:rsidRPr="009113DD">
              <w:rPr>
                <w:sz w:val="26"/>
                <w:szCs w:val="18"/>
              </w:rPr>
              <w:t xml:space="preserve"> delle fistole perianali complesse (VAAFT - Video </w:t>
            </w:r>
            <w:proofErr w:type="spellStart"/>
            <w:r w:rsidRPr="009113DD">
              <w:rPr>
                <w:sz w:val="26"/>
                <w:szCs w:val="18"/>
              </w:rPr>
              <w:t>Assisted</w:t>
            </w:r>
            <w:proofErr w:type="spellEnd"/>
            <w:r w:rsidRPr="009113DD">
              <w:rPr>
                <w:sz w:val="26"/>
                <w:szCs w:val="18"/>
              </w:rPr>
              <w:t xml:space="preserve"> </w:t>
            </w:r>
            <w:proofErr w:type="spellStart"/>
            <w:r w:rsidRPr="009113DD">
              <w:rPr>
                <w:sz w:val="26"/>
                <w:szCs w:val="18"/>
              </w:rPr>
              <w:t>Anal</w:t>
            </w:r>
            <w:proofErr w:type="spellEnd"/>
            <w:r w:rsidRPr="009113DD">
              <w:rPr>
                <w:sz w:val="26"/>
                <w:szCs w:val="18"/>
              </w:rPr>
              <w:t xml:space="preserve"> Fistula Treatment) e del </w:t>
            </w:r>
            <w:proofErr w:type="spellStart"/>
            <w:r w:rsidRPr="009113DD">
              <w:rPr>
                <w:sz w:val="26"/>
                <w:szCs w:val="18"/>
              </w:rPr>
              <w:t>sius</w:t>
            </w:r>
            <w:proofErr w:type="spellEnd"/>
            <w:r w:rsidRPr="009113DD">
              <w:rPr>
                <w:sz w:val="26"/>
                <w:szCs w:val="18"/>
              </w:rPr>
              <w:t xml:space="preserve"> pilonidale (</w:t>
            </w:r>
            <w:proofErr w:type="spellStart"/>
            <w:r w:rsidRPr="009113DD">
              <w:rPr>
                <w:sz w:val="26"/>
                <w:szCs w:val="18"/>
              </w:rPr>
              <w:t>EPSiT</w:t>
            </w:r>
            <w:proofErr w:type="spellEnd"/>
            <w:r w:rsidRPr="009113DD">
              <w:rPr>
                <w:sz w:val="26"/>
                <w:szCs w:val="18"/>
              </w:rPr>
              <w:t xml:space="preserve"> – </w:t>
            </w:r>
            <w:proofErr w:type="spellStart"/>
            <w:r w:rsidRPr="009113DD">
              <w:rPr>
                <w:sz w:val="26"/>
                <w:szCs w:val="18"/>
              </w:rPr>
              <w:t>Endoscopic</w:t>
            </w:r>
            <w:proofErr w:type="spellEnd"/>
            <w:r w:rsidRPr="009113DD">
              <w:rPr>
                <w:sz w:val="26"/>
                <w:szCs w:val="18"/>
              </w:rPr>
              <w:t xml:space="preserve"> </w:t>
            </w:r>
            <w:proofErr w:type="spellStart"/>
            <w:r w:rsidRPr="009113DD">
              <w:rPr>
                <w:sz w:val="26"/>
                <w:szCs w:val="18"/>
              </w:rPr>
              <w:t>Pilonidal</w:t>
            </w:r>
            <w:proofErr w:type="spellEnd"/>
            <w:r w:rsidRPr="009113DD">
              <w:rPr>
                <w:sz w:val="26"/>
                <w:szCs w:val="18"/>
              </w:rPr>
              <w:t xml:space="preserve"> </w:t>
            </w:r>
            <w:proofErr w:type="spellStart"/>
            <w:r w:rsidRPr="009113DD">
              <w:rPr>
                <w:sz w:val="26"/>
                <w:szCs w:val="18"/>
              </w:rPr>
              <w:t>SInus</w:t>
            </w:r>
            <w:proofErr w:type="spellEnd"/>
            <w:r w:rsidRPr="009113DD">
              <w:rPr>
                <w:sz w:val="26"/>
                <w:szCs w:val="18"/>
              </w:rPr>
              <w:t xml:space="preserve"> Treatment) ideata e brevettata dal </w:t>
            </w:r>
            <w:proofErr w:type="spellStart"/>
            <w:r w:rsidRPr="009113DD">
              <w:rPr>
                <w:sz w:val="26"/>
                <w:szCs w:val="18"/>
              </w:rPr>
              <w:t>Dott</w:t>
            </w:r>
            <w:proofErr w:type="spellEnd"/>
            <w:r w:rsidRPr="009113DD">
              <w:rPr>
                <w:sz w:val="26"/>
                <w:szCs w:val="18"/>
              </w:rPr>
              <w:t xml:space="preserve"> Piercarlo </w:t>
            </w:r>
            <w:proofErr w:type="spellStart"/>
            <w:r w:rsidRPr="009113DD">
              <w:rPr>
                <w:sz w:val="26"/>
                <w:szCs w:val="18"/>
              </w:rPr>
              <w:t>Meinero</w:t>
            </w:r>
            <w:proofErr w:type="spellEnd"/>
            <w:r w:rsidRPr="009113DD">
              <w:rPr>
                <w:sz w:val="26"/>
                <w:szCs w:val="18"/>
              </w:rPr>
              <w:t xml:space="preserve">. Queste procedure vengono </w:t>
            </w:r>
            <w:proofErr w:type="gramStart"/>
            <w:r w:rsidRPr="009113DD">
              <w:rPr>
                <w:sz w:val="26"/>
                <w:szCs w:val="18"/>
              </w:rPr>
              <w:t>eseguite  mediante</w:t>
            </w:r>
            <w:proofErr w:type="gramEnd"/>
            <w:r w:rsidRPr="009113DD">
              <w:rPr>
                <w:sz w:val="26"/>
                <w:szCs w:val="18"/>
              </w:rPr>
              <w:t xml:space="preserve"> strumentario originale Karl </w:t>
            </w:r>
            <w:proofErr w:type="spellStart"/>
            <w:r w:rsidRPr="009113DD">
              <w:rPr>
                <w:sz w:val="26"/>
                <w:szCs w:val="18"/>
              </w:rPr>
              <w:t>Storz</w:t>
            </w:r>
            <w:proofErr w:type="spellEnd"/>
            <w:r w:rsidRPr="009113DD">
              <w:rPr>
                <w:sz w:val="26"/>
                <w:szCs w:val="18"/>
              </w:rPr>
              <w:t xml:space="preserve"> e sono state presentate mediante  pubblicazioni a stampa dal </w:t>
            </w:r>
            <w:proofErr w:type="spellStart"/>
            <w:r w:rsidRPr="009113DD">
              <w:rPr>
                <w:sz w:val="26"/>
                <w:szCs w:val="18"/>
              </w:rPr>
              <w:t>Dott</w:t>
            </w:r>
            <w:proofErr w:type="spellEnd"/>
            <w:r w:rsidRPr="009113DD">
              <w:rPr>
                <w:sz w:val="26"/>
                <w:szCs w:val="18"/>
              </w:rPr>
              <w:t xml:space="preserve"> </w:t>
            </w:r>
            <w:proofErr w:type="spellStart"/>
            <w:r w:rsidRPr="009113DD">
              <w:rPr>
                <w:sz w:val="26"/>
                <w:szCs w:val="18"/>
              </w:rPr>
              <w:t>Meinero</w:t>
            </w:r>
            <w:proofErr w:type="spellEnd"/>
            <w:r w:rsidRPr="009113DD">
              <w:rPr>
                <w:sz w:val="26"/>
                <w:szCs w:val="18"/>
              </w:rPr>
              <w:t xml:space="preserve"> e dal sottoscritto sulla rivista “Techniques in </w:t>
            </w:r>
            <w:proofErr w:type="spellStart"/>
            <w:r w:rsidRPr="009113DD">
              <w:rPr>
                <w:sz w:val="26"/>
                <w:szCs w:val="18"/>
              </w:rPr>
              <w:t>Coloproctology</w:t>
            </w:r>
            <w:proofErr w:type="spellEnd"/>
            <w:r w:rsidRPr="009113DD">
              <w:rPr>
                <w:sz w:val="26"/>
                <w:szCs w:val="18"/>
              </w:rPr>
              <w:t xml:space="preserve">” nel 2011 e nel 2013. Dal 2009 svolge attività di insegnamento in corsi dedicati e di tutoraggio per l’apprendimento di questa tecnica mininvasiva. </w:t>
            </w:r>
          </w:p>
          <w:p w14:paraId="28FF9C77" w14:textId="77777777" w:rsidR="00BD3CF2" w:rsidRPr="00F60D30" w:rsidRDefault="00BD3CF2" w:rsidP="000B7678">
            <w:pPr>
              <w:pStyle w:val="ECVSectionDetails"/>
              <w:ind w:left="113"/>
            </w:pPr>
            <w:r>
              <w:t xml:space="preserve"> </w:t>
            </w:r>
          </w:p>
        </w:tc>
      </w:tr>
    </w:tbl>
    <w:p w14:paraId="4949CA0B" w14:textId="77777777" w:rsidR="00BD3CF2" w:rsidRDefault="00BD3CF2">
      <w:pPr>
        <w:pStyle w:val="ECVText"/>
        <w:rPr>
          <w:sz w:val="8"/>
          <w:szCs w:val="8"/>
        </w:rPr>
      </w:pPr>
    </w:p>
    <w:p w14:paraId="2ED8F68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A814CB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475FCB8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D6D05B8" w14:textId="77777777" w:rsidR="00BD3CF2" w:rsidRDefault="0092537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52A79FA" wp14:editId="39964D01">
                  <wp:extent cx="4787900" cy="889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7D69FA40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:rsidRPr="00EC06EA" w14:paraId="6C86D17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5B2524C" w14:textId="77777777" w:rsidR="00BD3CF2" w:rsidRPr="00EC06EA" w:rsidRDefault="00BD3CF2">
            <w:pPr>
              <w:pStyle w:val="ECVLeftDetails"/>
              <w:rPr>
                <w:color w:val="3F3A38"/>
                <w:sz w:val="26"/>
                <w:szCs w:val="18"/>
              </w:rPr>
            </w:pPr>
          </w:p>
        </w:tc>
        <w:tc>
          <w:tcPr>
            <w:tcW w:w="7542" w:type="dxa"/>
            <w:shd w:val="clear" w:color="auto" w:fill="auto"/>
          </w:tcPr>
          <w:p w14:paraId="050C20EE" w14:textId="77777777" w:rsidR="00BD3CF2" w:rsidRDefault="00EC06EA" w:rsidP="00EC06EA">
            <w:pPr>
              <w:pStyle w:val="ECVSectionDetails"/>
              <w:ind w:left="113"/>
              <w:rPr>
                <w:sz w:val="26"/>
                <w:szCs w:val="18"/>
              </w:rPr>
            </w:pPr>
            <w:proofErr w:type="gramStart"/>
            <w:r w:rsidRPr="00EC06EA">
              <w:rPr>
                <w:sz w:val="26"/>
                <w:szCs w:val="18"/>
              </w:rPr>
              <w:t>Nel  Marzo</w:t>
            </w:r>
            <w:proofErr w:type="gramEnd"/>
            <w:r w:rsidRPr="00EC06EA">
              <w:rPr>
                <w:sz w:val="26"/>
                <w:szCs w:val="18"/>
              </w:rPr>
              <w:t xml:space="preserve">  1993 gli viene assegnata la borsa di  studio  "Renato Mencacci"  quale premio per la tesi di laurea su un argomento  di interesse urologico</w:t>
            </w:r>
            <w:r>
              <w:rPr>
                <w:sz w:val="26"/>
                <w:szCs w:val="18"/>
              </w:rPr>
              <w:t>.</w:t>
            </w:r>
          </w:p>
          <w:p w14:paraId="3D57EC7B" w14:textId="77777777" w:rsidR="00EC06EA" w:rsidRDefault="00EC06EA" w:rsidP="00EC06EA">
            <w:pPr>
              <w:pStyle w:val="ECVSectionDetails"/>
              <w:ind w:left="113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Nel marzo 1997 vincitore di borsa di studio ACOI per titoli</w:t>
            </w:r>
          </w:p>
          <w:p w14:paraId="7117EFFD" w14:textId="77777777" w:rsidR="00EC06EA" w:rsidRPr="00EC06EA" w:rsidRDefault="00EC06EA" w:rsidP="000B7678">
            <w:pPr>
              <w:widowControl/>
              <w:suppressAutoHyphens w:val="0"/>
              <w:rPr>
                <w:sz w:val="26"/>
                <w:szCs w:val="18"/>
              </w:rPr>
            </w:pPr>
            <w:r w:rsidRPr="00EC06EA">
              <w:rPr>
                <w:sz w:val="26"/>
                <w:szCs w:val="18"/>
              </w:rPr>
              <w:t xml:space="preserve">Dal Maggio 1991 ad </w:t>
            </w:r>
            <w:proofErr w:type="gramStart"/>
            <w:r w:rsidRPr="00EC06EA">
              <w:rPr>
                <w:sz w:val="26"/>
                <w:szCs w:val="18"/>
              </w:rPr>
              <w:t>oggi  partecipa</w:t>
            </w:r>
            <w:proofErr w:type="gramEnd"/>
            <w:r w:rsidRPr="00EC06EA">
              <w:rPr>
                <w:sz w:val="26"/>
                <w:szCs w:val="18"/>
              </w:rPr>
              <w:t xml:space="preserve"> a numerosi Congressi, anche come relatore, ed esegue circa 100 pubblicazioni a stampa su riviste nazionali ed internazionali. Nel Giugno 2012 è stato selezionato per una presentazione orale, inerente al trattamento chirurgico del cancro del </w:t>
            </w:r>
            <w:proofErr w:type="gramStart"/>
            <w:r w:rsidRPr="00EC06EA">
              <w:rPr>
                <w:sz w:val="26"/>
                <w:szCs w:val="18"/>
              </w:rPr>
              <w:t>retto,  nel</w:t>
            </w:r>
            <w:proofErr w:type="gramEnd"/>
            <w:r w:rsidRPr="00EC06EA">
              <w:rPr>
                <w:sz w:val="26"/>
                <w:szCs w:val="18"/>
              </w:rPr>
              <w:t xml:space="preserve"> programma principale del Congresso della American Society of </w:t>
            </w:r>
            <w:proofErr w:type="spellStart"/>
            <w:r w:rsidRPr="00EC06EA">
              <w:rPr>
                <w:sz w:val="26"/>
                <w:szCs w:val="18"/>
              </w:rPr>
              <w:t>Colorectal</w:t>
            </w:r>
            <w:proofErr w:type="spellEnd"/>
            <w:r w:rsidRPr="00EC06EA">
              <w:rPr>
                <w:sz w:val="26"/>
                <w:szCs w:val="18"/>
              </w:rPr>
              <w:t xml:space="preserve"> </w:t>
            </w:r>
            <w:proofErr w:type="spellStart"/>
            <w:r w:rsidRPr="00EC06EA">
              <w:rPr>
                <w:sz w:val="26"/>
                <w:szCs w:val="18"/>
              </w:rPr>
              <w:t>Surgeons</w:t>
            </w:r>
            <w:proofErr w:type="spellEnd"/>
            <w:r w:rsidRPr="00EC06EA">
              <w:rPr>
                <w:sz w:val="26"/>
                <w:szCs w:val="18"/>
              </w:rPr>
              <w:t xml:space="preserve"> (“</w:t>
            </w:r>
            <w:proofErr w:type="spellStart"/>
            <w:r w:rsidRPr="00EC06EA">
              <w:rPr>
                <w:sz w:val="26"/>
                <w:szCs w:val="18"/>
              </w:rPr>
              <w:t>podium</w:t>
            </w:r>
            <w:proofErr w:type="spellEnd"/>
            <w:r w:rsidRPr="00EC06EA">
              <w:rPr>
                <w:sz w:val="26"/>
                <w:szCs w:val="18"/>
              </w:rPr>
              <w:t xml:space="preserve"> </w:t>
            </w:r>
            <w:proofErr w:type="spellStart"/>
            <w:r w:rsidRPr="00EC06EA">
              <w:rPr>
                <w:sz w:val="26"/>
                <w:szCs w:val="18"/>
              </w:rPr>
              <w:t>presentation</w:t>
            </w:r>
            <w:proofErr w:type="spellEnd"/>
            <w:r w:rsidRPr="00EC06EA">
              <w:rPr>
                <w:sz w:val="26"/>
                <w:szCs w:val="18"/>
              </w:rPr>
              <w:t>”) e l’argomento proposto è stato pubblicato sulla rivista “</w:t>
            </w:r>
            <w:proofErr w:type="spellStart"/>
            <w:r w:rsidRPr="00EC06EA">
              <w:rPr>
                <w:sz w:val="26"/>
                <w:szCs w:val="18"/>
              </w:rPr>
              <w:t>Disease</w:t>
            </w:r>
            <w:proofErr w:type="spellEnd"/>
            <w:r w:rsidRPr="00EC06EA">
              <w:rPr>
                <w:sz w:val="26"/>
                <w:szCs w:val="18"/>
              </w:rPr>
              <w:t xml:space="preserve"> of Colon </w:t>
            </w:r>
            <w:proofErr w:type="spellStart"/>
            <w:r w:rsidRPr="00EC06EA">
              <w:rPr>
                <w:sz w:val="26"/>
                <w:szCs w:val="18"/>
              </w:rPr>
              <w:t>Rectum</w:t>
            </w:r>
            <w:proofErr w:type="spellEnd"/>
            <w:r w:rsidRPr="00EC06EA">
              <w:rPr>
                <w:sz w:val="26"/>
                <w:szCs w:val="18"/>
              </w:rPr>
              <w:t xml:space="preserve">”.  Nel marzo 2013 è stato invitato nella </w:t>
            </w:r>
            <w:proofErr w:type="spellStart"/>
            <w:r w:rsidRPr="00EC06EA">
              <w:rPr>
                <w:sz w:val="26"/>
                <w:szCs w:val="18"/>
              </w:rPr>
              <w:t>Faculty</w:t>
            </w:r>
            <w:proofErr w:type="spellEnd"/>
            <w:r w:rsidRPr="00EC06EA">
              <w:rPr>
                <w:sz w:val="26"/>
                <w:szCs w:val="18"/>
              </w:rPr>
              <w:t xml:space="preserve"> del </w:t>
            </w:r>
            <w:proofErr w:type="spellStart"/>
            <w:r w:rsidRPr="00EC06EA">
              <w:rPr>
                <w:sz w:val="26"/>
                <w:szCs w:val="18"/>
              </w:rPr>
              <w:t>Libanian</w:t>
            </w:r>
            <w:proofErr w:type="spellEnd"/>
            <w:r w:rsidRPr="00EC06EA">
              <w:rPr>
                <w:sz w:val="26"/>
                <w:szCs w:val="18"/>
              </w:rPr>
              <w:t xml:space="preserve"> </w:t>
            </w:r>
            <w:proofErr w:type="spellStart"/>
            <w:r w:rsidRPr="00EC06EA">
              <w:rPr>
                <w:sz w:val="26"/>
                <w:szCs w:val="18"/>
              </w:rPr>
              <w:t>Chapter</w:t>
            </w:r>
            <w:proofErr w:type="spellEnd"/>
            <w:r w:rsidRPr="00EC06EA">
              <w:rPr>
                <w:sz w:val="26"/>
                <w:szCs w:val="18"/>
              </w:rPr>
              <w:t xml:space="preserve"> dell’American College of </w:t>
            </w:r>
            <w:proofErr w:type="spellStart"/>
            <w:r w:rsidRPr="00EC06EA">
              <w:rPr>
                <w:sz w:val="26"/>
                <w:szCs w:val="18"/>
              </w:rPr>
              <w:t>Surgeons</w:t>
            </w:r>
            <w:proofErr w:type="spellEnd"/>
            <w:r w:rsidRPr="00EC06EA">
              <w:rPr>
                <w:sz w:val="26"/>
                <w:szCs w:val="18"/>
              </w:rPr>
              <w:t xml:space="preserve"> per presentare la tecnica VAAFT ed una lettura magistrale sulla cura della malattia emorroidaria e per effettuare interventi chirurgici dimostrativi in “live surgery”. Nel maggio 2013 è stato invitato al congresso internazionale di chirurgia </w:t>
            </w:r>
            <w:proofErr w:type="spellStart"/>
            <w:r w:rsidRPr="00EC06EA">
              <w:rPr>
                <w:sz w:val="26"/>
                <w:szCs w:val="18"/>
              </w:rPr>
              <w:t>minivasiva</w:t>
            </w:r>
            <w:proofErr w:type="spellEnd"/>
            <w:r w:rsidRPr="00EC06EA">
              <w:rPr>
                <w:sz w:val="26"/>
                <w:szCs w:val="18"/>
              </w:rPr>
              <w:t xml:space="preserve"> colorettale “COLOREC 2013” a </w:t>
            </w:r>
            <w:proofErr w:type="spellStart"/>
            <w:r w:rsidRPr="00EC06EA">
              <w:rPr>
                <w:sz w:val="26"/>
                <w:szCs w:val="18"/>
              </w:rPr>
              <w:t>Coimbatore</w:t>
            </w:r>
            <w:proofErr w:type="spellEnd"/>
            <w:r w:rsidRPr="00EC06EA">
              <w:rPr>
                <w:sz w:val="26"/>
                <w:szCs w:val="18"/>
              </w:rPr>
              <w:t xml:space="preserve"> (India) ed ha effettuato interventi chirurgici in “live surgery”. Nel nov</w:t>
            </w:r>
            <w:r w:rsidR="00492854">
              <w:rPr>
                <w:sz w:val="26"/>
                <w:szCs w:val="18"/>
              </w:rPr>
              <w:t>e</w:t>
            </w:r>
            <w:r w:rsidRPr="00EC06EA">
              <w:rPr>
                <w:sz w:val="26"/>
                <w:szCs w:val="18"/>
              </w:rPr>
              <w:t xml:space="preserve">mbre 2013 ha eseguito una sessione in live surgery presso il Congresso della Società di Chirurgia Mininvasiva tedesca (MIC). Ha partecipato a corsi di chirurgia laparoscopica con esercitazioni pratiche presso il centro IRCAD a Strasburgo, presso la Scuola di Chirurgia laparoscopica </w:t>
            </w:r>
            <w:proofErr w:type="spellStart"/>
            <w:r w:rsidRPr="00EC06EA">
              <w:rPr>
                <w:sz w:val="26"/>
                <w:szCs w:val="18"/>
              </w:rPr>
              <w:t>Esculap</w:t>
            </w:r>
            <w:proofErr w:type="spellEnd"/>
            <w:r w:rsidRPr="00EC06EA">
              <w:rPr>
                <w:sz w:val="26"/>
                <w:szCs w:val="18"/>
              </w:rPr>
              <w:t xml:space="preserve"> – Braun di Strasburgo; presso il Centro di formazione </w:t>
            </w:r>
            <w:proofErr w:type="spellStart"/>
            <w:r w:rsidRPr="00EC06EA">
              <w:rPr>
                <w:sz w:val="26"/>
                <w:szCs w:val="18"/>
              </w:rPr>
              <w:t>Ethicon</w:t>
            </w:r>
            <w:proofErr w:type="spellEnd"/>
            <w:r w:rsidRPr="00EC06EA">
              <w:rPr>
                <w:sz w:val="26"/>
                <w:szCs w:val="18"/>
              </w:rPr>
              <w:t xml:space="preserve"> -</w:t>
            </w:r>
            <w:proofErr w:type="spellStart"/>
            <w:r w:rsidRPr="00EC06EA">
              <w:rPr>
                <w:sz w:val="26"/>
                <w:szCs w:val="18"/>
              </w:rPr>
              <w:t>Endosurgery</w:t>
            </w:r>
            <w:proofErr w:type="spellEnd"/>
            <w:r w:rsidRPr="00EC06EA">
              <w:rPr>
                <w:sz w:val="26"/>
                <w:szCs w:val="18"/>
              </w:rPr>
              <w:t xml:space="preserve"> – Ospedale Niguarda di Milano, presso il centro oncologico di Candiolo e presso l’ospedale San Luigi di Torino. Ha seguito corsi di formazione </w:t>
            </w:r>
            <w:proofErr w:type="spellStart"/>
            <w:r w:rsidRPr="00EC06EA">
              <w:rPr>
                <w:sz w:val="26"/>
                <w:szCs w:val="18"/>
              </w:rPr>
              <w:t>coloproctologica</w:t>
            </w:r>
            <w:proofErr w:type="spellEnd"/>
            <w:r w:rsidRPr="00EC06EA">
              <w:rPr>
                <w:sz w:val="26"/>
                <w:szCs w:val="18"/>
              </w:rPr>
              <w:t xml:space="preserve"> presso il </w:t>
            </w:r>
            <w:proofErr w:type="spellStart"/>
            <w:r w:rsidRPr="00EC06EA">
              <w:rPr>
                <w:sz w:val="26"/>
                <w:szCs w:val="18"/>
              </w:rPr>
              <w:t>Colorectal</w:t>
            </w:r>
            <w:proofErr w:type="spellEnd"/>
            <w:r w:rsidRPr="00EC06EA">
              <w:rPr>
                <w:sz w:val="26"/>
                <w:szCs w:val="18"/>
              </w:rPr>
              <w:t xml:space="preserve"> </w:t>
            </w:r>
            <w:proofErr w:type="spellStart"/>
            <w:r w:rsidRPr="00EC06EA">
              <w:rPr>
                <w:sz w:val="26"/>
                <w:szCs w:val="18"/>
              </w:rPr>
              <w:t>Eporediensis</w:t>
            </w:r>
            <w:proofErr w:type="spellEnd"/>
            <w:r w:rsidRPr="00EC06EA">
              <w:rPr>
                <w:sz w:val="26"/>
                <w:szCs w:val="18"/>
              </w:rPr>
              <w:t xml:space="preserve"> Center. </w:t>
            </w:r>
          </w:p>
          <w:p w14:paraId="3E5EBDCA" w14:textId="3EB7081E" w:rsidR="00EC06EA" w:rsidRDefault="00EC06EA" w:rsidP="00EC06EA">
            <w:pPr>
              <w:widowControl/>
              <w:suppressAutoHyphens w:val="0"/>
              <w:jc w:val="both"/>
              <w:rPr>
                <w:sz w:val="26"/>
                <w:szCs w:val="18"/>
              </w:rPr>
            </w:pPr>
            <w:proofErr w:type="gramStart"/>
            <w:r w:rsidRPr="00EC06EA">
              <w:rPr>
                <w:sz w:val="26"/>
                <w:szCs w:val="18"/>
              </w:rPr>
              <w:lastRenderedPageBreak/>
              <w:t>E’</w:t>
            </w:r>
            <w:proofErr w:type="gramEnd"/>
            <w:r w:rsidRPr="00EC06EA">
              <w:rPr>
                <w:sz w:val="26"/>
                <w:szCs w:val="18"/>
              </w:rPr>
              <w:t xml:space="preserve"> socio di Associazione Chirurghi Ospedalieri Italiani, Società Italiana di Chirurgia, Società Italiana di Chirurgia Colorettale (della quale è stato delegato regionale) </w:t>
            </w:r>
          </w:p>
          <w:p w14:paraId="53A3B20B" w14:textId="77777777" w:rsidR="000B7678" w:rsidRDefault="000B7678" w:rsidP="00EC06EA">
            <w:pPr>
              <w:widowControl/>
              <w:suppressAutoHyphens w:val="0"/>
              <w:jc w:val="both"/>
              <w:rPr>
                <w:sz w:val="26"/>
                <w:szCs w:val="18"/>
              </w:rPr>
            </w:pPr>
          </w:p>
          <w:p w14:paraId="49F22AA9" w14:textId="77777777" w:rsidR="000B7678" w:rsidRPr="000B7678" w:rsidRDefault="000B7678" w:rsidP="000B7678">
            <w:pPr>
              <w:jc w:val="both"/>
              <w:rPr>
                <w:sz w:val="26"/>
                <w:szCs w:val="18"/>
              </w:rPr>
            </w:pPr>
            <w:r w:rsidRPr="000B7678">
              <w:rPr>
                <w:sz w:val="26"/>
                <w:szCs w:val="18"/>
              </w:rPr>
              <w:t xml:space="preserve">            </w:t>
            </w:r>
            <w:r>
              <w:rPr>
                <w:sz w:val="26"/>
                <w:szCs w:val="18"/>
              </w:rPr>
              <w:t>Firma</w:t>
            </w:r>
            <w:r>
              <w:rPr>
                <w:sz w:val="26"/>
                <w:szCs w:val="18"/>
              </w:rPr>
              <w:tab/>
            </w:r>
            <w:r>
              <w:rPr>
                <w:sz w:val="26"/>
                <w:szCs w:val="18"/>
              </w:rPr>
              <w:tab/>
            </w:r>
            <w:r>
              <w:rPr>
                <w:sz w:val="26"/>
                <w:szCs w:val="18"/>
              </w:rPr>
              <w:tab/>
            </w:r>
            <w:r>
              <w:rPr>
                <w:sz w:val="26"/>
                <w:szCs w:val="18"/>
              </w:rPr>
              <w:tab/>
            </w:r>
            <w:r>
              <w:rPr>
                <w:sz w:val="26"/>
                <w:szCs w:val="18"/>
              </w:rPr>
              <w:tab/>
            </w:r>
            <w:r>
              <w:rPr>
                <w:sz w:val="26"/>
                <w:szCs w:val="18"/>
              </w:rPr>
              <w:tab/>
            </w:r>
            <w:r>
              <w:rPr>
                <w:sz w:val="26"/>
                <w:szCs w:val="18"/>
              </w:rPr>
              <w:tab/>
              <w:t>d</w:t>
            </w:r>
            <w:r w:rsidRPr="000B7678">
              <w:rPr>
                <w:sz w:val="26"/>
                <w:szCs w:val="18"/>
              </w:rPr>
              <w:t xml:space="preserve">ata                         </w:t>
            </w:r>
            <w:r w:rsidRPr="000B7678">
              <w:rPr>
                <w:sz w:val="26"/>
                <w:szCs w:val="18"/>
              </w:rPr>
              <w:tab/>
            </w:r>
            <w:r w:rsidRPr="000B7678">
              <w:rPr>
                <w:sz w:val="26"/>
                <w:szCs w:val="18"/>
              </w:rPr>
              <w:tab/>
            </w:r>
            <w:r w:rsidRPr="000B7678">
              <w:rPr>
                <w:sz w:val="26"/>
                <w:szCs w:val="18"/>
              </w:rPr>
              <w:tab/>
            </w:r>
            <w:r w:rsidRPr="000B7678">
              <w:rPr>
                <w:sz w:val="26"/>
                <w:szCs w:val="18"/>
              </w:rPr>
              <w:tab/>
            </w:r>
            <w:r w:rsidRPr="000B7678">
              <w:rPr>
                <w:sz w:val="26"/>
                <w:szCs w:val="18"/>
              </w:rPr>
              <w:tab/>
              <w:t xml:space="preserve"> </w:t>
            </w:r>
          </w:p>
          <w:p w14:paraId="6A5B66FD" w14:textId="021EF41F" w:rsidR="000B7678" w:rsidRPr="00EC06EA" w:rsidRDefault="000B7678" w:rsidP="000B7678">
            <w:pPr>
              <w:widowControl/>
              <w:suppressAutoHyphens w:val="0"/>
              <w:jc w:val="both"/>
              <w:rPr>
                <w:sz w:val="26"/>
                <w:szCs w:val="18"/>
              </w:rPr>
            </w:pPr>
            <w:r w:rsidRPr="000B7678">
              <w:rPr>
                <w:sz w:val="26"/>
                <w:szCs w:val="18"/>
              </w:rPr>
              <w:t xml:space="preserve">  </w:t>
            </w:r>
            <w:r w:rsidRPr="000B7678">
              <w:rPr>
                <w:sz w:val="26"/>
                <w:szCs w:val="18"/>
              </w:rPr>
              <w:tab/>
            </w:r>
            <w:r w:rsidRPr="000B7678">
              <w:rPr>
                <w:sz w:val="26"/>
                <w:szCs w:val="18"/>
              </w:rPr>
              <w:tab/>
            </w:r>
            <w:r w:rsidRPr="000B7678">
              <w:rPr>
                <w:sz w:val="26"/>
                <w:szCs w:val="18"/>
              </w:rPr>
              <w:tab/>
            </w:r>
            <w:r w:rsidRPr="000B7678">
              <w:rPr>
                <w:sz w:val="26"/>
                <w:szCs w:val="18"/>
              </w:rPr>
              <w:tab/>
            </w:r>
            <w:r w:rsidRPr="000B7678">
              <w:rPr>
                <w:sz w:val="26"/>
                <w:szCs w:val="18"/>
              </w:rPr>
              <w:tab/>
            </w:r>
            <w:r w:rsidRPr="000B7678">
              <w:rPr>
                <w:sz w:val="26"/>
                <w:szCs w:val="18"/>
              </w:rPr>
              <w:tab/>
              <w:t xml:space="preserve">  </w:t>
            </w:r>
            <w:r>
              <w:rPr>
                <w:sz w:val="26"/>
                <w:szCs w:val="18"/>
              </w:rPr>
              <w:t xml:space="preserve">  </w:t>
            </w:r>
            <w:r w:rsidRPr="000B7678">
              <w:rPr>
                <w:sz w:val="26"/>
                <w:szCs w:val="18"/>
              </w:rPr>
              <w:t>Genova</w:t>
            </w:r>
            <w:r w:rsidR="00A215C6">
              <w:rPr>
                <w:sz w:val="26"/>
                <w:szCs w:val="18"/>
              </w:rPr>
              <w:t xml:space="preserve"> </w:t>
            </w:r>
            <w:r w:rsidR="00CF73BA">
              <w:rPr>
                <w:sz w:val="26"/>
                <w:szCs w:val="18"/>
              </w:rPr>
              <w:t>01</w:t>
            </w:r>
            <w:r w:rsidR="0094295A">
              <w:rPr>
                <w:sz w:val="26"/>
                <w:szCs w:val="18"/>
              </w:rPr>
              <w:t xml:space="preserve"> </w:t>
            </w:r>
            <w:r w:rsidR="00CF73BA">
              <w:rPr>
                <w:sz w:val="26"/>
                <w:szCs w:val="18"/>
              </w:rPr>
              <w:t>maggio</w:t>
            </w:r>
            <w:r w:rsidR="00925376">
              <w:rPr>
                <w:sz w:val="26"/>
                <w:szCs w:val="18"/>
              </w:rPr>
              <w:t xml:space="preserve"> 20</w:t>
            </w:r>
            <w:r w:rsidR="00492854">
              <w:rPr>
                <w:sz w:val="26"/>
                <w:szCs w:val="18"/>
              </w:rPr>
              <w:t>2</w:t>
            </w:r>
            <w:r w:rsidR="00CF73BA">
              <w:rPr>
                <w:sz w:val="26"/>
                <w:szCs w:val="18"/>
              </w:rPr>
              <w:t>3</w:t>
            </w:r>
            <w:r w:rsidRPr="000B7678">
              <w:rPr>
                <w:sz w:val="26"/>
                <w:szCs w:val="18"/>
              </w:rPr>
              <w:t xml:space="preserve"> </w:t>
            </w:r>
            <w:r w:rsidR="00925376" w:rsidRPr="000B7678">
              <w:rPr>
                <w:noProof/>
                <w:sz w:val="26"/>
                <w:szCs w:val="18"/>
              </w:rPr>
              <w:drawing>
                <wp:inline distT="0" distB="0" distL="0" distR="0" wp14:anchorId="5614E964" wp14:editId="7B4A8CD9">
                  <wp:extent cx="3365500" cy="2139950"/>
                  <wp:effectExtent l="0" t="0" r="0" b="0"/>
                  <wp:docPr id="6" name="Immagine 6" descr="firma loren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rma loren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AF0B2" w14:textId="77777777" w:rsidR="00EC06EA" w:rsidRPr="00EC06EA" w:rsidRDefault="00EC06EA" w:rsidP="00EC06EA">
            <w:pPr>
              <w:widowControl/>
              <w:suppressAutoHyphens w:val="0"/>
              <w:jc w:val="both"/>
              <w:rPr>
                <w:sz w:val="26"/>
                <w:szCs w:val="18"/>
              </w:rPr>
            </w:pPr>
          </w:p>
          <w:p w14:paraId="2040AF03" w14:textId="77777777" w:rsidR="00EC06EA" w:rsidRPr="00EC06EA" w:rsidRDefault="00EC06EA" w:rsidP="00EC06EA">
            <w:pPr>
              <w:pStyle w:val="ECVSectionDetails"/>
              <w:ind w:left="113"/>
              <w:rPr>
                <w:sz w:val="26"/>
                <w:szCs w:val="18"/>
              </w:rPr>
            </w:pPr>
          </w:p>
        </w:tc>
      </w:tr>
    </w:tbl>
    <w:p w14:paraId="0B1EB819" w14:textId="77777777" w:rsidR="00BD3CF2" w:rsidRPr="00EC06EA" w:rsidRDefault="00BD3CF2">
      <w:pPr>
        <w:pStyle w:val="ECVText"/>
        <w:rPr>
          <w:sz w:val="26"/>
          <w:szCs w:val="18"/>
        </w:rPr>
      </w:pPr>
    </w:p>
    <w:p w14:paraId="34893FEB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2A3EB9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065F3FD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324DEDAE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1592400D" w14:textId="77777777" w:rsidR="00BD3CF2" w:rsidRDefault="00BD3CF2">
      <w:pPr>
        <w:rPr>
          <w:sz w:val="8"/>
          <w:szCs w:val="8"/>
        </w:rPr>
      </w:pPr>
    </w:p>
    <w:p w14:paraId="26AFE2C1" w14:textId="77777777" w:rsidR="00BD3CF2" w:rsidRDefault="00BD3CF2"/>
    <w:sectPr w:rsidR="00BD3CF2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3F19" w14:textId="77777777" w:rsidR="000E20CA" w:rsidRDefault="000E20CA">
      <w:r>
        <w:separator/>
      </w:r>
    </w:p>
  </w:endnote>
  <w:endnote w:type="continuationSeparator" w:id="0">
    <w:p w14:paraId="03BC6D5B" w14:textId="77777777" w:rsidR="000E20CA" w:rsidRDefault="000E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7AE8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B7678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B7678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EC6D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B7678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B7678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1713" w14:textId="77777777" w:rsidR="000E20CA" w:rsidRDefault="000E20CA">
      <w:r>
        <w:separator/>
      </w:r>
    </w:p>
  </w:footnote>
  <w:footnote w:type="continuationSeparator" w:id="0">
    <w:p w14:paraId="006F4D37" w14:textId="77777777" w:rsidR="000E20CA" w:rsidRDefault="000E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E01F" w14:textId="77777777" w:rsidR="00BD3CF2" w:rsidRDefault="00925376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75DE47A6" wp14:editId="6B6F99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</w:r>
    <w:r w:rsidR="000B7678">
      <w:rPr>
        <w:szCs w:val="20"/>
      </w:rPr>
      <w:t>Lorenzo Mori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D00E" w14:textId="77777777" w:rsidR="00BD3CF2" w:rsidRDefault="00BD3CF2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</w:t>
    </w:r>
    <w:r w:rsidR="00F76AC4">
      <w:rPr>
        <w:szCs w:val="20"/>
      </w:rPr>
      <w:t>Lorenzo Mori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77546">
    <w:abstractNumId w:val="0"/>
  </w:num>
  <w:num w:numId="2" w16cid:durableId="230819825">
    <w:abstractNumId w:val="1"/>
  </w:num>
  <w:num w:numId="3" w16cid:durableId="175466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37CB6"/>
    <w:rsid w:val="000837B6"/>
    <w:rsid w:val="0009120D"/>
    <w:rsid w:val="000B7678"/>
    <w:rsid w:val="000E20CA"/>
    <w:rsid w:val="001622BE"/>
    <w:rsid w:val="001718DD"/>
    <w:rsid w:val="001E52B3"/>
    <w:rsid w:val="0025130A"/>
    <w:rsid w:val="002F361C"/>
    <w:rsid w:val="003E4236"/>
    <w:rsid w:val="004247CB"/>
    <w:rsid w:val="00492854"/>
    <w:rsid w:val="00580DB2"/>
    <w:rsid w:val="00607EBD"/>
    <w:rsid w:val="0070311D"/>
    <w:rsid w:val="00795B03"/>
    <w:rsid w:val="0088332E"/>
    <w:rsid w:val="009113DD"/>
    <w:rsid w:val="00925376"/>
    <w:rsid w:val="0094295A"/>
    <w:rsid w:val="00A215C6"/>
    <w:rsid w:val="00AB49DA"/>
    <w:rsid w:val="00BD3CF2"/>
    <w:rsid w:val="00C5301A"/>
    <w:rsid w:val="00CF73BA"/>
    <w:rsid w:val="00DD31B9"/>
    <w:rsid w:val="00EC06EA"/>
    <w:rsid w:val="00F60D30"/>
    <w:rsid w:val="00F7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1ECA22"/>
  <w15:chartTrackingRefBased/>
  <w15:docId w15:val="{1CD8E57B-B430-4FA7-9032-19A726A0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uropass.cedefop.europa.eu/it/resources/european-language-levels-cef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7191</CharactersWithSpaces>
  <SharedDoc>false</SharedDoc>
  <HLinks>
    <vt:vector size="6" baseType="variant"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Lorenzo Mori</dc:creator>
  <cp:keywords>Europass, CV, Cedefop</cp:keywords>
  <dc:description>Europass CV</dc:description>
  <cp:lastModifiedBy>Lorenzo Mori</cp:lastModifiedBy>
  <cp:revision>2</cp:revision>
  <cp:lastPrinted>1899-12-31T23:00:00Z</cp:lastPrinted>
  <dcterms:created xsi:type="dcterms:W3CDTF">2023-05-01T16:08:00Z</dcterms:created>
  <dcterms:modified xsi:type="dcterms:W3CDTF">2023-05-01T16:08:00Z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